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F29A6D" w14:textId="77777777" w:rsidR="00581E31" w:rsidRDefault="00FD0103">
      <w:pPr>
        <w:spacing w:after="200" w:line="302" w:lineRule="auto"/>
        <w:jc w:val="center"/>
        <w:rPr>
          <w:rFonts w:ascii="Oswald" w:eastAsia="Oswald" w:hAnsi="Oswald" w:cs="Oswald"/>
          <w:b/>
          <w:color w:val="A61C00"/>
          <w:sz w:val="60"/>
          <w:szCs w:val="60"/>
        </w:rPr>
      </w:pPr>
      <w:bookmarkStart w:id="0" w:name="_mjod38msbepb" w:colFirst="0" w:colLast="0"/>
      <w:bookmarkEnd w:id="0"/>
      <w:r>
        <w:rPr>
          <w:rFonts w:ascii="Oswald" w:eastAsia="Oswald" w:hAnsi="Oswald" w:cs="Oswald"/>
          <w:color w:val="A61C00"/>
          <w:sz w:val="60"/>
          <w:szCs w:val="60"/>
        </w:rPr>
        <w:t xml:space="preserve">Proyecto </w:t>
      </w:r>
      <w:r>
        <w:rPr>
          <w:rFonts w:ascii="Oswald" w:eastAsia="Oswald" w:hAnsi="Oswald" w:cs="Oswald"/>
          <w:b/>
          <w:color w:val="A61C00"/>
          <w:sz w:val="60"/>
          <w:szCs w:val="60"/>
        </w:rPr>
        <w:t>KUSKALLA</w:t>
      </w:r>
    </w:p>
    <w:p w14:paraId="672A6659" w14:textId="77777777" w:rsidR="00581E31" w:rsidRDefault="00581E31">
      <w:pPr>
        <w:shd w:val="clear" w:color="auto" w:fill="843C0B"/>
        <w:spacing w:after="160" w:line="259" w:lineRule="auto"/>
        <w:ind w:right="-283"/>
        <w:rPr>
          <w:rFonts w:ascii="Calibri" w:eastAsia="Calibri" w:hAnsi="Calibri" w:cs="Calibri"/>
        </w:rPr>
      </w:pPr>
    </w:p>
    <w:p w14:paraId="0A37501D" w14:textId="77777777" w:rsidR="00581E31" w:rsidRDefault="00FD0103">
      <w:pPr>
        <w:spacing w:before="120" w:after="120" w:line="302" w:lineRule="auto"/>
        <w:jc w:val="center"/>
        <w:rPr>
          <w:rFonts w:ascii="Calibri" w:eastAsia="Calibri" w:hAnsi="Calibri" w:cs="Calibri"/>
        </w:rPr>
      </w:pPr>
      <w:r>
        <w:rPr>
          <w:rFonts w:ascii="Frutiger Light" w:eastAsia="Frutiger Light" w:hAnsi="Frutiger Light" w:cs="Frutiger Light"/>
          <w:noProof/>
        </w:rPr>
        <w:drawing>
          <wp:inline distT="114300" distB="114300" distL="114300" distR="114300" wp14:anchorId="4B11FAA2" wp14:editId="07777777">
            <wp:extent cx="2761933" cy="2067980"/>
            <wp:effectExtent l="0" t="0" r="0" b="0"/>
            <wp:docPr id="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
                    <a:srcRect/>
                    <a:stretch>
                      <a:fillRect/>
                    </a:stretch>
                  </pic:blipFill>
                  <pic:spPr>
                    <a:xfrm>
                      <a:off x="0" y="0"/>
                      <a:ext cx="2761933" cy="2067980"/>
                    </a:xfrm>
                    <a:prstGeom prst="rect">
                      <a:avLst/>
                    </a:prstGeom>
                    <a:ln/>
                  </pic:spPr>
                </pic:pic>
              </a:graphicData>
            </a:graphic>
          </wp:inline>
        </w:drawing>
      </w:r>
      <w:r>
        <w:rPr>
          <w:rFonts w:ascii="Frutiger Light" w:eastAsia="Frutiger Light" w:hAnsi="Frutiger Light" w:cs="Frutiger Light"/>
          <w:noProof/>
        </w:rPr>
        <w:drawing>
          <wp:inline distT="19050" distB="19050" distL="19050" distR="19050" wp14:anchorId="645253BF" wp14:editId="07777777">
            <wp:extent cx="2761933" cy="2064831"/>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2761933" cy="2064831"/>
                    </a:xfrm>
                    <a:prstGeom prst="rect">
                      <a:avLst/>
                    </a:prstGeom>
                    <a:ln/>
                  </pic:spPr>
                </pic:pic>
              </a:graphicData>
            </a:graphic>
          </wp:inline>
        </w:drawing>
      </w:r>
      <w:r>
        <w:rPr>
          <w:rFonts w:ascii="Frutiger Light" w:eastAsia="Frutiger Light" w:hAnsi="Frutiger Light" w:cs="Frutiger Light"/>
          <w:noProof/>
        </w:rPr>
        <w:drawing>
          <wp:inline distT="19050" distB="19050" distL="19050" distR="19050" wp14:anchorId="0BCE3413" wp14:editId="07777777">
            <wp:extent cx="2756531" cy="1971686"/>
            <wp:effectExtent l="0" t="0" r="0" b="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r="4268" b="8765"/>
                    <a:stretch>
                      <a:fillRect/>
                    </a:stretch>
                  </pic:blipFill>
                  <pic:spPr>
                    <a:xfrm>
                      <a:off x="0" y="0"/>
                      <a:ext cx="2756531" cy="1971686"/>
                    </a:xfrm>
                    <a:prstGeom prst="rect">
                      <a:avLst/>
                    </a:prstGeom>
                    <a:ln/>
                  </pic:spPr>
                </pic:pic>
              </a:graphicData>
            </a:graphic>
          </wp:inline>
        </w:drawing>
      </w:r>
      <w:r>
        <w:rPr>
          <w:rFonts w:ascii="Frutiger Light" w:eastAsia="Frutiger Light" w:hAnsi="Frutiger Light" w:cs="Frutiger Light"/>
          <w:noProof/>
        </w:rPr>
        <w:drawing>
          <wp:inline distT="19050" distB="19050" distL="19050" distR="19050" wp14:anchorId="4B1D2DA3" wp14:editId="07777777">
            <wp:extent cx="2762250" cy="1969135"/>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t="5058"/>
                    <a:stretch>
                      <a:fillRect/>
                    </a:stretch>
                  </pic:blipFill>
                  <pic:spPr>
                    <a:xfrm>
                      <a:off x="0" y="0"/>
                      <a:ext cx="2762250" cy="1969135"/>
                    </a:xfrm>
                    <a:prstGeom prst="rect">
                      <a:avLst/>
                    </a:prstGeom>
                    <a:ln/>
                  </pic:spPr>
                </pic:pic>
              </a:graphicData>
            </a:graphic>
          </wp:inline>
        </w:drawing>
      </w:r>
    </w:p>
    <w:p w14:paraId="5DAB6C7B" w14:textId="77777777" w:rsidR="00581E31" w:rsidRDefault="00581E31">
      <w:pPr>
        <w:shd w:val="clear" w:color="auto" w:fill="843C0B"/>
        <w:spacing w:after="160" w:line="259" w:lineRule="auto"/>
        <w:ind w:right="-283"/>
        <w:rPr>
          <w:rFonts w:ascii="Calibri" w:eastAsia="Calibri" w:hAnsi="Calibri" w:cs="Calibri"/>
        </w:rPr>
      </w:pPr>
    </w:p>
    <w:p w14:paraId="0269B901" w14:textId="77777777" w:rsidR="00581E31" w:rsidRDefault="00FD0103">
      <w:pPr>
        <w:spacing w:after="160" w:line="259" w:lineRule="auto"/>
        <w:jc w:val="center"/>
        <w:rPr>
          <w:rFonts w:ascii="Calibri" w:eastAsia="Calibri" w:hAnsi="Calibri" w:cs="Calibri"/>
          <w:b/>
          <w:color w:val="7F7F7F"/>
          <w:sz w:val="56"/>
          <w:szCs w:val="56"/>
        </w:rPr>
      </w:pPr>
      <w:r>
        <w:rPr>
          <w:rFonts w:ascii="Calibri" w:eastAsia="Calibri" w:hAnsi="Calibri" w:cs="Calibri"/>
          <w:b/>
          <w:color w:val="7F7F7F"/>
          <w:sz w:val="56"/>
          <w:szCs w:val="56"/>
        </w:rPr>
        <w:t>INFORME DE INFRAESTRUCTURA HÍDRICA</w:t>
      </w:r>
    </w:p>
    <w:p w14:paraId="4FB543A3" w14:textId="77777777" w:rsidR="00581E31" w:rsidRDefault="00FD0103">
      <w:pPr>
        <w:spacing w:after="160" w:line="259" w:lineRule="auto"/>
        <w:jc w:val="center"/>
        <w:rPr>
          <w:rFonts w:ascii="Calibri" w:eastAsia="Calibri" w:hAnsi="Calibri" w:cs="Calibri"/>
          <w:sz w:val="40"/>
          <w:szCs w:val="40"/>
        </w:rPr>
      </w:pPr>
      <w:r>
        <w:rPr>
          <w:rFonts w:ascii="Calibri" w:eastAsia="Calibri" w:hAnsi="Calibri" w:cs="Calibri"/>
          <w:sz w:val="40"/>
          <w:szCs w:val="40"/>
        </w:rPr>
        <w:t>Insumo para el Plan Maestro de Macaya</w:t>
      </w:r>
    </w:p>
    <w:p w14:paraId="3BB41A76" w14:textId="77777777" w:rsidR="001B3BFE" w:rsidRDefault="001B3BFE" w:rsidP="001B3BFE">
      <w:pPr>
        <w:spacing w:before="240" w:after="240"/>
        <w:jc w:val="center"/>
        <w:rPr>
          <w:b/>
        </w:rPr>
      </w:pPr>
      <w:r>
        <w:rPr>
          <w:rFonts w:ascii="Calibri" w:eastAsia="Calibri" w:hAnsi="Calibri" w:cs="Calibri"/>
        </w:rPr>
        <w:t>Marzo 2024</w:t>
      </w:r>
      <w:r>
        <w:rPr>
          <w:b/>
          <w:sz w:val="28"/>
          <w:szCs w:val="28"/>
        </w:rPr>
        <w:t xml:space="preserve"> </w:t>
      </w:r>
    </w:p>
    <w:p w14:paraId="02EB378F" w14:textId="77777777" w:rsidR="00581E31" w:rsidRDefault="00FD0103">
      <w:pPr>
        <w:spacing w:before="240" w:after="240"/>
        <w:jc w:val="center"/>
        <w:rPr>
          <w:rFonts w:ascii="Calibri" w:eastAsia="Calibri" w:hAnsi="Calibri" w:cs="Calibri"/>
          <w:b/>
          <w:color w:val="843C0B"/>
          <w:sz w:val="48"/>
          <w:szCs w:val="48"/>
        </w:rPr>
      </w:pPr>
      <w:r>
        <w:rPr>
          <w:noProof/>
        </w:rPr>
        <w:drawing>
          <wp:inline distT="114300" distB="114300" distL="114300" distR="114300" wp14:anchorId="28EA85E9" wp14:editId="07777777">
            <wp:extent cx="4136031" cy="708224"/>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4136031" cy="708224"/>
                    </a:xfrm>
                    <a:prstGeom prst="rect">
                      <a:avLst/>
                    </a:prstGeom>
                    <a:ln/>
                  </pic:spPr>
                </pic:pic>
              </a:graphicData>
            </a:graphic>
          </wp:inline>
        </w:drawing>
      </w:r>
    </w:p>
    <w:p w14:paraId="6A05A809" w14:textId="77777777" w:rsidR="00581E31" w:rsidRDefault="00581E31">
      <w:pPr>
        <w:spacing w:before="240" w:after="240"/>
        <w:jc w:val="center"/>
        <w:rPr>
          <w:b/>
        </w:rPr>
      </w:pPr>
    </w:p>
    <w:p w14:paraId="2445DAE9" w14:textId="77777777" w:rsidR="001B3BFE" w:rsidRDefault="001B3BFE">
      <w:pPr>
        <w:spacing w:before="240" w:after="240"/>
        <w:jc w:val="center"/>
        <w:rPr>
          <w:b/>
        </w:rPr>
      </w:pPr>
    </w:p>
    <w:bookmarkStart w:id="1" w:name="_90o2jridsrfd" w:colFirst="0" w:colLast="0" w:displacedByCustomXml="next"/>
    <w:bookmarkEnd w:id="1" w:displacedByCustomXml="next"/>
    <w:sdt>
      <w:sdtPr>
        <w:rPr>
          <w:lang w:val="es-ES"/>
        </w:rPr>
        <w:id w:val="-280961984"/>
        <w:docPartObj>
          <w:docPartGallery w:val="Table of Contents"/>
          <w:docPartUnique/>
        </w:docPartObj>
      </w:sdtPr>
      <w:sdtEndPr>
        <w:rPr>
          <w:rFonts w:ascii="Arial" w:eastAsia="Arial" w:hAnsi="Arial" w:cs="Arial"/>
          <w:b/>
          <w:bCs/>
          <w:color w:val="auto"/>
          <w:sz w:val="22"/>
          <w:szCs w:val="22"/>
          <w:lang w:eastAsia="ja-JP"/>
        </w:rPr>
      </w:sdtEndPr>
      <w:sdtContent>
        <w:p w14:paraId="66AD5224" w14:textId="6320AD2F" w:rsidR="001B3BFE" w:rsidRDefault="001B3BFE">
          <w:pPr>
            <w:pStyle w:val="TtuloTDC"/>
          </w:pPr>
          <w:r>
            <w:rPr>
              <w:lang w:val="es-ES"/>
            </w:rPr>
            <w:t>Contenido</w:t>
          </w:r>
        </w:p>
        <w:p w14:paraId="6275DBE7" w14:textId="34C591F1" w:rsidR="001B3BFE" w:rsidRDefault="001B3BFE">
          <w:pPr>
            <w:pStyle w:val="TDC2"/>
            <w:tabs>
              <w:tab w:val="right" w:leader="dot" w:pos="9019"/>
            </w:tabs>
            <w:rPr>
              <w:noProof/>
            </w:rPr>
          </w:pPr>
          <w:r>
            <w:fldChar w:fldCharType="begin"/>
          </w:r>
          <w:r>
            <w:instrText xml:space="preserve"> TOC \o "1-3" \h \z \u </w:instrText>
          </w:r>
          <w:r>
            <w:fldChar w:fldCharType="separate"/>
          </w:r>
          <w:hyperlink w:anchor="_Toc176606211" w:history="1">
            <w:r w:rsidRPr="00141866">
              <w:rPr>
                <w:rStyle w:val="Hipervnculo"/>
                <w:noProof/>
              </w:rPr>
              <w:t>1. Introducción</w:t>
            </w:r>
            <w:r>
              <w:rPr>
                <w:noProof/>
                <w:webHidden/>
              </w:rPr>
              <w:tab/>
            </w:r>
            <w:r>
              <w:rPr>
                <w:noProof/>
                <w:webHidden/>
              </w:rPr>
              <w:fldChar w:fldCharType="begin"/>
            </w:r>
            <w:r>
              <w:rPr>
                <w:noProof/>
                <w:webHidden/>
              </w:rPr>
              <w:instrText xml:space="preserve"> PAGEREF _Toc176606211 \h </w:instrText>
            </w:r>
            <w:r>
              <w:rPr>
                <w:noProof/>
                <w:webHidden/>
              </w:rPr>
            </w:r>
            <w:r>
              <w:rPr>
                <w:noProof/>
                <w:webHidden/>
              </w:rPr>
              <w:fldChar w:fldCharType="separate"/>
            </w:r>
            <w:r>
              <w:rPr>
                <w:noProof/>
                <w:webHidden/>
              </w:rPr>
              <w:t>2</w:t>
            </w:r>
            <w:r>
              <w:rPr>
                <w:noProof/>
                <w:webHidden/>
              </w:rPr>
              <w:fldChar w:fldCharType="end"/>
            </w:r>
          </w:hyperlink>
        </w:p>
        <w:p w14:paraId="5E820F5F" w14:textId="64542D6D" w:rsidR="001B3BFE" w:rsidRDefault="001B3BFE">
          <w:pPr>
            <w:pStyle w:val="TDC3"/>
            <w:tabs>
              <w:tab w:val="right" w:leader="dot" w:pos="9019"/>
            </w:tabs>
            <w:rPr>
              <w:noProof/>
            </w:rPr>
          </w:pPr>
          <w:hyperlink w:anchor="_Toc176606212" w:history="1">
            <w:r w:rsidRPr="00141866">
              <w:rPr>
                <w:rStyle w:val="Hipervnculo"/>
                <w:noProof/>
              </w:rPr>
              <w:t>1.1 Objetivos</w:t>
            </w:r>
            <w:r>
              <w:rPr>
                <w:noProof/>
                <w:webHidden/>
              </w:rPr>
              <w:tab/>
            </w:r>
            <w:r>
              <w:rPr>
                <w:noProof/>
                <w:webHidden/>
              </w:rPr>
              <w:fldChar w:fldCharType="begin"/>
            </w:r>
            <w:r>
              <w:rPr>
                <w:noProof/>
                <w:webHidden/>
              </w:rPr>
              <w:instrText xml:space="preserve"> PAGEREF _Toc176606212 \h </w:instrText>
            </w:r>
            <w:r>
              <w:rPr>
                <w:noProof/>
                <w:webHidden/>
              </w:rPr>
            </w:r>
            <w:r>
              <w:rPr>
                <w:noProof/>
                <w:webHidden/>
              </w:rPr>
              <w:fldChar w:fldCharType="separate"/>
            </w:r>
            <w:r>
              <w:rPr>
                <w:noProof/>
                <w:webHidden/>
              </w:rPr>
              <w:t>3</w:t>
            </w:r>
            <w:r>
              <w:rPr>
                <w:noProof/>
                <w:webHidden/>
              </w:rPr>
              <w:fldChar w:fldCharType="end"/>
            </w:r>
          </w:hyperlink>
        </w:p>
        <w:p w14:paraId="3E94A347" w14:textId="4A048B36" w:rsidR="001B3BFE" w:rsidRDefault="001B3BFE">
          <w:pPr>
            <w:pStyle w:val="TDC3"/>
            <w:tabs>
              <w:tab w:val="right" w:leader="dot" w:pos="9019"/>
            </w:tabs>
            <w:rPr>
              <w:noProof/>
            </w:rPr>
          </w:pPr>
          <w:hyperlink w:anchor="_Toc176606213" w:history="1">
            <w:r w:rsidRPr="00141866">
              <w:rPr>
                <w:rStyle w:val="Hipervnculo"/>
                <w:noProof/>
              </w:rPr>
              <w:t>1.2 Alcances</w:t>
            </w:r>
            <w:r>
              <w:rPr>
                <w:noProof/>
                <w:webHidden/>
              </w:rPr>
              <w:tab/>
            </w:r>
            <w:r>
              <w:rPr>
                <w:noProof/>
                <w:webHidden/>
              </w:rPr>
              <w:fldChar w:fldCharType="begin"/>
            </w:r>
            <w:r>
              <w:rPr>
                <w:noProof/>
                <w:webHidden/>
              </w:rPr>
              <w:instrText xml:space="preserve"> PAGEREF _Toc176606213 \h </w:instrText>
            </w:r>
            <w:r>
              <w:rPr>
                <w:noProof/>
                <w:webHidden/>
              </w:rPr>
            </w:r>
            <w:r>
              <w:rPr>
                <w:noProof/>
                <w:webHidden/>
              </w:rPr>
              <w:fldChar w:fldCharType="separate"/>
            </w:r>
            <w:r>
              <w:rPr>
                <w:noProof/>
                <w:webHidden/>
              </w:rPr>
              <w:t>3</w:t>
            </w:r>
            <w:r>
              <w:rPr>
                <w:noProof/>
                <w:webHidden/>
              </w:rPr>
              <w:fldChar w:fldCharType="end"/>
            </w:r>
          </w:hyperlink>
        </w:p>
        <w:p w14:paraId="6748A69E" w14:textId="394E7A15" w:rsidR="001B3BFE" w:rsidRDefault="001B3BFE">
          <w:pPr>
            <w:pStyle w:val="TDC2"/>
            <w:tabs>
              <w:tab w:val="right" w:leader="dot" w:pos="9019"/>
            </w:tabs>
            <w:rPr>
              <w:noProof/>
            </w:rPr>
          </w:pPr>
          <w:hyperlink w:anchor="_Toc176606214" w:history="1">
            <w:r w:rsidRPr="00141866">
              <w:rPr>
                <w:rStyle w:val="Hipervnculo"/>
                <w:noProof/>
              </w:rPr>
              <w:t>2. Metodología</w:t>
            </w:r>
            <w:r>
              <w:rPr>
                <w:noProof/>
                <w:webHidden/>
              </w:rPr>
              <w:tab/>
            </w:r>
            <w:r>
              <w:rPr>
                <w:noProof/>
                <w:webHidden/>
              </w:rPr>
              <w:fldChar w:fldCharType="begin"/>
            </w:r>
            <w:r>
              <w:rPr>
                <w:noProof/>
                <w:webHidden/>
              </w:rPr>
              <w:instrText xml:space="preserve"> PAGEREF _Toc176606214 \h </w:instrText>
            </w:r>
            <w:r>
              <w:rPr>
                <w:noProof/>
                <w:webHidden/>
              </w:rPr>
            </w:r>
            <w:r>
              <w:rPr>
                <w:noProof/>
                <w:webHidden/>
              </w:rPr>
              <w:fldChar w:fldCharType="separate"/>
            </w:r>
            <w:r>
              <w:rPr>
                <w:noProof/>
                <w:webHidden/>
              </w:rPr>
              <w:t>3</w:t>
            </w:r>
            <w:r>
              <w:rPr>
                <w:noProof/>
                <w:webHidden/>
              </w:rPr>
              <w:fldChar w:fldCharType="end"/>
            </w:r>
          </w:hyperlink>
        </w:p>
        <w:p w14:paraId="692CF4B5" w14:textId="45A04CF2" w:rsidR="001B3BFE" w:rsidRDefault="001B3BFE">
          <w:pPr>
            <w:pStyle w:val="TDC3"/>
            <w:tabs>
              <w:tab w:val="right" w:leader="dot" w:pos="9019"/>
            </w:tabs>
            <w:rPr>
              <w:noProof/>
            </w:rPr>
          </w:pPr>
          <w:hyperlink w:anchor="_Toc176606215" w:history="1">
            <w:r w:rsidRPr="00141866">
              <w:rPr>
                <w:rStyle w:val="Hipervnculo"/>
                <w:noProof/>
                <w:lang w:val="es-ES"/>
              </w:rPr>
              <w:t>2.1 Entrevista y visitas a terreno</w:t>
            </w:r>
            <w:r>
              <w:rPr>
                <w:noProof/>
                <w:webHidden/>
              </w:rPr>
              <w:tab/>
            </w:r>
            <w:r>
              <w:rPr>
                <w:noProof/>
                <w:webHidden/>
              </w:rPr>
              <w:fldChar w:fldCharType="begin"/>
            </w:r>
            <w:r>
              <w:rPr>
                <w:noProof/>
                <w:webHidden/>
              </w:rPr>
              <w:instrText xml:space="preserve"> PAGEREF _Toc176606215 \h </w:instrText>
            </w:r>
            <w:r>
              <w:rPr>
                <w:noProof/>
                <w:webHidden/>
              </w:rPr>
            </w:r>
            <w:r>
              <w:rPr>
                <w:noProof/>
                <w:webHidden/>
              </w:rPr>
              <w:fldChar w:fldCharType="separate"/>
            </w:r>
            <w:r>
              <w:rPr>
                <w:noProof/>
                <w:webHidden/>
              </w:rPr>
              <w:t>3</w:t>
            </w:r>
            <w:r>
              <w:rPr>
                <w:noProof/>
                <w:webHidden/>
              </w:rPr>
              <w:fldChar w:fldCharType="end"/>
            </w:r>
          </w:hyperlink>
        </w:p>
        <w:p w14:paraId="7CB4A083" w14:textId="7CD6D7D3" w:rsidR="001B3BFE" w:rsidRDefault="001B3BFE">
          <w:pPr>
            <w:pStyle w:val="TDC3"/>
            <w:tabs>
              <w:tab w:val="right" w:leader="dot" w:pos="9019"/>
            </w:tabs>
            <w:rPr>
              <w:noProof/>
            </w:rPr>
          </w:pPr>
          <w:hyperlink w:anchor="_Toc176606216" w:history="1">
            <w:r w:rsidRPr="00141866">
              <w:rPr>
                <w:rStyle w:val="Hipervnculo"/>
                <w:noProof/>
              </w:rPr>
              <w:t>2.2 Elaboración de mapa</w:t>
            </w:r>
            <w:r>
              <w:rPr>
                <w:noProof/>
                <w:webHidden/>
              </w:rPr>
              <w:tab/>
            </w:r>
            <w:r>
              <w:rPr>
                <w:noProof/>
                <w:webHidden/>
              </w:rPr>
              <w:fldChar w:fldCharType="begin"/>
            </w:r>
            <w:r>
              <w:rPr>
                <w:noProof/>
                <w:webHidden/>
              </w:rPr>
              <w:instrText xml:space="preserve"> PAGEREF _Toc176606216 \h </w:instrText>
            </w:r>
            <w:r>
              <w:rPr>
                <w:noProof/>
                <w:webHidden/>
              </w:rPr>
            </w:r>
            <w:r>
              <w:rPr>
                <w:noProof/>
                <w:webHidden/>
              </w:rPr>
              <w:fldChar w:fldCharType="separate"/>
            </w:r>
            <w:r>
              <w:rPr>
                <w:noProof/>
                <w:webHidden/>
              </w:rPr>
              <w:t>5</w:t>
            </w:r>
            <w:r>
              <w:rPr>
                <w:noProof/>
                <w:webHidden/>
              </w:rPr>
              <w:fldChar w:fldCharType="end"/>
            </w:r>
          </w:hyperlink>
        </w:p>
        <w:p w14:paraId="387EBCD9" w14:textId="25466C9D" w:rsidR="001B3BFE" w:rsidRDefault="001B3BFE">
          <w:pPr>
            <w:pStyle w:val="TDC2"/>
            <w:tabs>
              <w:tab w:val="right" w:leader="dot" w:pos="9019"/>
            </w:tabs>
            <w:rPr>
              <w:noProof/>
            </w:rPr>
          </w:pPr>
          <w:hyperlink w:anchor="_Toc176606217" w:history="1">
            <w:r w:rsidRPr="00141866">
              <w:rPr>
                <w:rStyle w:val="Hipervnculo"/>
                <w:noProof/>
              </w:rPr>
              <w:t>3. Resultados</w:t>
            </w:r>
            <w:r>
              <w:rPr>
                <w:noProof/>
                <w:webHidden/>
              </w:rPr>
              <w:tab/>
            </w:r>
            <w:r>
              <w:rPr>
                <w:noProof/>
                <w:webHidden/>
              </w:rPr>
              <w:fldChar w:fldCharType="begin"/>
            </w:r>
            <w:r>
              <w:rPr>
                <w:noProof/>
                <w:webHidden/>
              </w:rPr>
              <w:instrText xml:space="preserve"> PAGEREF _Toc176606217 \h </w:instrText>
            </w:r>
            <w:r>
              <w:rPr>
                <w:noProof/>
                <w:webHidden/>
              </w:rPr>
            </w:r>
            <w:r>
              <w:rPr>
                <w:noProof/>
                <w:webHidden/>
              </w:rPr>
              <w:fldChar w:fldCharType="separate"/>
            </w:r>
            <w:r>
              <w:rPr>
                <w:noProof/>
                <w:webHidden/>
              </w:rPr>
              <w:t>5</w:t>
            </w:r>
            <w:r>
              <w:rPr>
                <w:noProof/>
                <w:webHidden/>
              </w:rPr>
              <w:fldChar w:fldCharType="end"/>
            </w:r>
          </w:hyperlink>
        </w:p>
        <w:p w14:paraId="711FA307" w14:textId="313C4B1D" w:rsidR="001B3BFE" w:rsidRDefault="001B3BFE">
          <w:pPr>
            <w:pStyle w:val="TDC3"/>
            <w:tabs>
              <w:tab w:val="right" w:leader="dot" w:pos="9019"/>
            </w:tabs>
            <w:rPr>
              <w:noProof/>
            </w:rPr>
          </w:pPr>
          <w:hyperlink w:anchor="_Toc176606218" w:history="1">
            <w:r w:rsidRPr="00141866">
              <w:rPr>
                <w:rStyle w:val="Hipervnculo"/>
                <w:noProof/>
              </w:rPr>
              <w:t>3.1 infraestructura hídrica</w:t>
            </w:r>
            <w:r>
              <w:rPr>
                <w:noProof/>
                <w:webHidden/>
              </w:rPr>
              <w:tab/>
            </w:r>
            <w:r>
              <w:rPr>
                <w:noProof/>
                <w:webHidden/>
              </w:rPr>
              <w:fldChar w:fldCharType="begin"/>
            </w:r>
            <w:r>
              <w:rPr>
                <w:noProof/>
                <w:webHidden/>
              </w:rPr>
              <w:instrText xml:space="preserve"> PAGEREF _Toc176606218 \h </w:instrText>
            </w:r>
            <w:r>
              <w:rPr>
                <w:noProof/>
                <w:webHidden/>
              </w:rPr>
            </w:r>
            <w:r>
              <w:rPr>
                <w:noProof/>
                <w:webHidden/>
              </w:rPr>
              <w:fldChar w:fldCharType="separate"/>
            </w:r>
            <w:r>
              <w:rPr>
                <w:noProof/>
                <w:webHidden/>
              </w:rPr>
              <w:t>5</w:t>
            </w:r>
            <w:r>
              <w:rPr>
                <w:noProof/>
                <w:webHidden/>
              </w:rPr>
              <w:fldChar w:fldCharType="end"/>
            </w:r>
          </w:hyperlink>
        </w:p>
        <w:p w14:paraId="65BE2758" w14:textId="1A744FFA" w:rsidR="001B3BFE" w:rsidRDefault="001B3BFE">
          <w:pPr>
            <w:pStyle w:val="TDC2"/>
            <w:tabs>
              <w:tab w:val="right" w:leader="dot" w:pos="9019"/>
            </w:tabs>
            <w:rPr>
              <w:noProof/>
            </w:rPr>
          </w:pPr>
          <w:hyperlink w:anchor="_Toc176606219" w:history="1">
            <w:r w:rsidRPr="00141866">
              <w:rPr>
                <w:rStyle w:val="Hipervnculo"/>
                <w:noProof/>
              </w:rPr>
              <w:t>4. Consideraciones Finales</w:t>
            </w:r>
            <w:r>
              <w:rPr>
                <w:noProof/>
                <w:webHidden/>
              </w:rPr>
              <w:tab/>
            </w:r>
            <w:r>
              <w:rPr>
                <w:noProof/>
                <w:webHidden/>
              </w:rPr>
              <w:fldChar w:fldCharType="begin"/>
            </w:r>
            <w:r>
              <w:rPr>
                <w:noProof/>
                <w:webHidden/>
              </w:rPr>
              <w:instrText xml:space="preserve"> PAGEREF _Toc176606219 \h </w:instrText>
            </w:r>
            <w:r>
              <w:rPr>
                <w:noProof/>
                <w:webHidden/>
              </w:rPr>
            </w:r>
            <w:r>
              <w:rPr>
                <w:noProof/>
                <w:webHidden/>
              </w:rPr>
              <w:fldChar w:fldCharType="separate"/>
            </w:r>
            <w:r>
              <w:rPr>
                <w:noProof/>
                <w:webHidden/>
              </w:rPr>
              <w:t>6</w:t>
            </w:r>
            <w:r>
              <w:rPr>
                <w:noProof/>
                <w:webHidden/>
              </w:rPr>
              <w:fldChar w:fldCharType="end"/>
            </w:r>
          </w:hyperlink>
        </w:p>
        <w:p w14:paraId="4AF85913" w14:textId="0662D98E" w:rsidR="001B3BFE" w:rsidRDefault="001B3BFE">
          <w:pPr>
            <w:pStyle w:val="TDC2"/>
            <w:tabs>
              <w:tab w:val="right" w:leader="dot" w:pos="9019"/>
            </w:tabs>
            <w:rPr>
              <w:noProof/>
            </w:rPr>
          </w:pPr>
          <w:hyperlink w:anchor="_Toc176606220" w:history="1">
            <w:r w:rsidRPr="00141866">
              <w:rPr>
                <w:rStyle w:val="Hipervnculo"/>
                <w:noProof/>
              </w:rPr>
              <w:t>5. Referencias</w:t>
            </w:r>
            <w:r>
              <w:rPr>
                <w:noProof/>
                <w:webHidden/>
              </w:rPr>
              <w:tab/>
            </w:r>
            <w:r>
              <w:rPr>
                <w:noProof/>
                <w:webHidden/>
              </w:rPr>
              <w:fldChar w:fldCharType="begin"/>
            </w:r>
            <w:r>
              <w:rPr>
                <w:noProof/>
                <w:webHidden/>
              </w:rPr>
              <w:instrText xml:space="preserve"> PAGEREF _Toc176606220 \h </w:instrText>
            </w:r>
            <w:r>
              <w:rPr>
                <w:noProof/>
                <w:webHidden/>
              </w:rPr>
            </w:r>
            <w:r>
              <w:rPr>
                <w:noProof/>
                <w:webHidden/>
              </w:rPr>
              <w:fldChar w:fldCharType="separate"/>
            </w:r>
            <w:r>
              <w:rPr>
                <w:noProof/>
                <w:webHidden/>
              </w:rPr>
              <w:t>7</w:t>
            </w:r>
            <w:r>
              <w:rPr>
                <w:noProof/>
                <w:webHidden/>
              </w:rPr>
              <w:fldChar w:fldCharType="end"/>
            </w:r>
          </w:hyperlink>
        </w:p>
        <w:p w14:paraId="2235155B" w14:textId="1E69FD21" w:rsidR="001B3BFE" w:rsidRDefault="001B3BFE">
          <w:r>
            <w:rPr>
              <w:b/>
              <w:bCs/>
              <w:lang w:val="es-ES"/>
            </w:rPr>
            <w:fldChar w:fldCharType="end"/>
          </w:r>
        </w:p>
      </w:sdtContent>
    </w:sdt>
    <w:p w14:paraId="4C6D2B33" w14:textId="77777777" w:rsidR="00581E31" w:rsidRDefault="00FD0103" w:rsidP="001B3BFE">
      <w:pPr>
        <w:pStyle w:val="Ttulo2"/>
      </w:pPr>
      <w:bookmarkStart w:id="2" w:name="_Toc176606211"/>
      <w:r>
        <w:t>1. Introducción</w:t>
      </w:r>
      <w:bookmarkEnd w:id="2"/>
    </w:p>
    <w:p w14:paraId="18B88B00" w14:textId="77777777" w:rsidR="00581E31" w:rsidRDefault="00FD0103">
      <w:pPr>
        <w:spacing w:before="240" w:after="240" w:line="360" w:lineRule="auto"/>
        <w:jc w:val="both"/>
      </w:pPr>
      <w:r w:rsidRPr="39CF42C8">
        <w:rPr>
          <w:lang w:val="es-ES"/>
        </w:rPr>
        <w:t xml:space="preserve">Macaya es una </w:t>
      </w:r>
      <w:proofErr w:type="gramStart"/>
      <w:r w:rsidRPr="39CF42C8">
        <w:rPr>
          <w:lang w:val="es-ES"/>
        </w:rPr>
        <w:t>localidad  de</w:t>
      </w:r>
      <w:proofErr w:type="gramEnd"/>
      <w:r w:rsidRPr="39CF42C8">
        <w:rPr>
          <w:lang w:val="es-ES"/>
        </w:rPr>
        <w:t xml:space="preserve"> clima desértico  ubicada a 129 </w:t>
      </w:r>
      <w:proofErr w:type="spellStart"/>
      <w:r w:rsidRPr="39CF42C8">
        <w:rPr>
          <w:lang w:val="es-ES"/>
        </w:rPr>
        <w:t>kilómetros</w:t>
      </w:r>
      <w:proofErr w:type="spellEnd"/>
      <w:r w:rsidRPr="39CF42C8">
        <w:rPr>
          <w:lang w:val="es-ES"/>
        </w:rPr>
        <w:t xml:space="preserve"> al este de Iquique en la comuna de Pozo Almonte de la provincia de Tamarugal, a 1.920 metros sobre el nivel del mar, en un pequeño valle emplazado a lo largo de la quebrada del mismo nombre. La presencia de vertientes naturales y escurrimiento esporádico de agua dentro </w:t>
      </w:r>
      <w:proofErr w:type="spellStart"/>
      <w:r w:rsidRPr="39CF42C8">
        <w:rPr>
          <w:lang w:val="es-ES"/>
        </w:rPr>
        <w:t>a</w:t>
      </w:r>
      <w:proofErr w:type="spellEnd"/>
      <w:r w:rsidRPr="39CF42C8">
        <w:rPr>
          <w:lang w:val="es-ES"/>
        </w:rPr>
        <w:t xml:space="preserve"> permitido la permanencia de la comunidad desde </w:t>
      </w:r>
    </w:p>
    <w:p w14:paraId="4CC4B58A" w14:textId="7F4EF0BA" w:rsidR="00581E31" w:rsidRDefault="00FD0103">
      <w:pPr>
        <w:spacing w:before="240" w:after="240" w:line="360" w:lineRule="auto"/>
        <w:jc w:val="both"/>
      </w:pPr>
      <w:r w:rsidRPr="39CF42C8">
        <w:rPr>
          <w:lang w:val="es-ES"/>
        </w:rPr>
        <w:t>Dado las características extremas de los ambientes desérticos, los oasis que permiten el desarrollo de subsistencia humana tienen una distribución de agua irregular y la diversidad geográfica que dificulta el acceso a recursos. La falta de conectividad dificulta resolver las necesidades actuales de bienestar y/o satisfacer las múltiples actividades asociadas a la</w:t>
      </w:r>
      <w:r w:rsidR="001B3BFE">
        <w:rPr>
          <w:lang w:val="es-ES"/>
        </w:rPr>
        <w:t>s</w:t>
      </w:r>
      <w:r w:rsidRPr="39CF42C8">
        <w:rPr>
          <w:lang w:val="es-ES"/>
        </w:rPr>
        <w:t xml:space="preserve"> tradiciones culturales. En dicho contexto la gestión y gobernanza hídrica, una infraestructura adecuada y sistema de saneamiento eficientes son claves en el uso sustentable y resistente a fenómenos extremos como sequías, lluvias ocasionales de alta intensidad, alud o bajadas de agua producidas periódicamente durante el invierno altiplánico (</w:t>
      </w:r>
      <w:proofErr w:type="spellStart"/>
      <w:r w:rsidRPr="39CF42C8">
        <w:rPr>
          <w:lang w:val="es-ES"/>
        </w:rPr>
        <w:t>Alamos</w:t>
      </w:r>
      <w:proofErr w:type="spellEnd"/>
      <w:r w:rsidRPr="39CF42C8">
        <w:rPr>
          <w:lang w:val="es-ES"/>
        </w:rPr>
        <w:t xml:space="preserve"> et al., 2022).  La disminución del agua desde fuentes utilizadas generacionalmente y eventos extremos de precipitaciones con ocurrencia de</w:t>
      </w:r>
      <w:r w:rsidR="001B3BFE">
        <w:rPr>
          <w:lang w:val="es-ES"/>
        </w:rPr>
        <w:t xml:space="preserve"> </w:t>
      </w:r>
      <w:r w:rsidRPr="39CF42C8">
        <w:rPr>
          <w:lang w:val="es-ES"/>
        </w:rPr>
        <w:t>aludes que generan daños de alto impacto de la infraestructura local, repercuten directamente en el bienestar sociocultural, poniendo en riesgo el aprovisionamiento de agua para satisfacer la</w:t>
      </w:r>
      <w:r w:rsidR="001B3BFE">
        <w:rPr>
          <w:lang w:val="es-ES"/>
        </w:rPr>
        <w:t>s</w:t>
      </w:r>
      <w:r w:rsidRPr="39CF42C8">
        <w:rPr>
          <w:lang w:val="es-ES"/>
        </w:rPr>
        <w:t xml:space="preserve"> necesidades básicas de las personas y a su vez su permanencia en el territorio (</w:t>
      </w:r>
      <w:proofErr w:type="spellStart"/>
      <w:r w:rsidRPr="39CF42C8">
        <w:rPr>
          <w:lang w:val="es-ES"/>
        </w:rPr>
        <w:t>Siclari</w:t>
      </w:r>
      <w:proofErr w:type="spellEnd"/>
      <w:r w:rsidRPr="39CF42C8">
        <w:rPr>
          <w:lang w:val="es-ES"/>
        </w:rPr>
        <w:t xml:space="preserve">, 2021). Por tanto, una infraestructura adecuada, resistente a eventos extremos y adecuada conectividad es fundamental para </w:t>
      </w:r>
      <w:r w:rsidRPr="39CF42C8">
        <w:rPr>
          <w:lang w:val="es-ES"/>
        </w:rPr>
        <w:lastRenderedPageBreak/>
        <w:t xml:space="preserve">asegurar un suministro confiable de agua para la agricultura y satisfacer las necesidades básicas humanas.  </w:t>
      </w:r>
    </w:p>
    <w:p w14:paraId="4AA1F39A" w14:textId="77777777" w:rsidR="00581E31" w:rsidRDefault="00FD0103" w:rsidP="001B3BFE">
      <w:pPr>
        <w:pStyle w:val="Ttulo3"/>
      </w:pPr>
      <w:r>
        <w:t xml:space="preserve"> </w:t>
      </w:r>
      <w:bookmarkStart w:id="3" w:name="_Toc176606212"/>
      <w:r>
        <w:t>1.1 Objetivos</w:t>
      </w:r>
      <w:bookmarkEnd w:id="3"/>
    </w:p>
    <w:p w14:paraId="1E515355" w14:textId="12760224" w:rsidR="00581E31" w:rsidRDefault="00FD0103">
      <w:pPr>
        <w:numPr>
          <w:ilvl w:val="0"/>
          <w:numId w:val="1"/>
        </w:numPr>
        <w:spacing w:before="240" w:after="240" w:line="360" w:lineRule="auto"/>
        <w:jc w:val="both"/>
      </w:pPr>
      <w:r w:rsidRPr="39CF42C8">
        <w:rPr>
          <w:lang w:val="es-ES"/>
        </w:rPr>
        <w:t>El objetivo de este estudio es inventariar y evaluar la infraestructura hídrica actual en Macaya, respecto a la capacidad de satisfacer la</w:t>
      </w:r>
      <w:r w:rsidR="001B3BFE">
        <w:rPr>
          <w:lang w:val="es-ES"/>
        </w:rPr>
        <w:t>s</w:t>
      </w:r>
      <w:r w:rsidRPr="39CF42C8">
        <w:rPr>
          <w:lang w:val="es-ES"/>
        </w:rPr>
        <w:t xml:space="preserve"> necesidades de demanda hídrica. </w:t>
      </w:r>
    </w:p>
    <w:p w14:paraId="5FA1FD5D" w14:textId="77777777" w:rsidR="00581E31" w:rsidRDefault="00FD0103" w:rsidP="001B3BFE">
      <w:pPr>
        <w:pStyle w:val="Ttulo3"/>
      </w:pPr>
      <w:bookmarkStart w:id="4" w:name="_Toc176606213"/>
      <w:r>
        <w:t>1.2 Alcances</w:t>
      </w:r>
      <w:bookmarkEnd w:id="4"/>
      <w:r>
        <w:t xml:space="preserve"> </w:t>
      </w:r>
    </w:p>
    <w:p w14:paraId="0EBEB71A" w14:textId="77777777" w:rsidR="00581E31" w:rsidRDefault="00FD0103">
      <w:pPr>
        <w:numPr>
          <w:ilvl w:val="0"/>
          <w:numId w:val="2"/>
        </w:numPr>
        <w:spacing w:before="240" w:after="240" w:line="360" w:lineRule="auto"/>
        <w:jc w:val="both"/>
      </w:pPr>
      <w:r>
        <w:t xml:space="preserve"> Desarrollar un mapa de infraestructura y distribución hídrica.</w:t>
      </w:r>
    </w:p>
    <w:p w14:paraId="3B31B9B1" w14:textId="77777777" w:rsidR="00581E31" w:rsidRDefault="00FD0103" w:rsidP="001B3BFE">
      <w:pPr>
        <w:pStyle w:val="Ttulo2"/>
        <w:rPr>
          <w:color w:val="0D0D0D"/>
        </w:rPr>
      </w:pPr>
      <w:bookmarkStart w:id="5" w:name="_ip5dfybusryh" w:colFirst="0" w:colLast="0"/>
      <w:bookmarkStart w:id="6" w:name="_Toc176606214"/>
      <w:bookmarkEnd w:id="5"/>
      <w:r>
        <w:t>2. Metodología</w:t>
      </w:r>
      <w:bookmarkEnd w:id="6"/>
    </w:p>
    <w:p w14:paraId="5C5B3D81" w14:textId="543CC836" w:rsidR="00581E31" w:rsidRDefault="00FD0103" w:rsidP="001B3BFE">
      <w:pPr>
        <w:pStyle w:val="Ttulo3"/>
        <w:rPr>
          <w:lang w:val="es-ES"/>
        </w:rPr>
      </w:pPr>
      <w:bookmarkStart w:id="7" w:name="_Toc176606215"/>
      <w:r w:rsidRPr="36C74634">
        <w:rPr>
          <w:lang w:val="es-ES"/>
        </w:rPr>
        <w:t>2.1 Entrevista y visitas a terreno</w:t>
      </w:r>
      <w:bookmarkEnd w:id="7"/>
    </w:p>
    <w:p w14:paraId="08588093" w14:textId="34BF3DB5" w:rsidR="00581E31" w:rsidRDefault="00FD0103" w:rsidP="36C74634">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tabs>
          <w:tab w:val="right" w:pos="12000"/>
        </w:tabs>
        <w:spacing w:before="300" w:after="300" w:line="360" w:lineRule="auto"/>
        <w:jc w:val="both"/>
        <w:rPr>
          <w:color w:val="0D0D0D"/>
          <w:lang w:val="es-ES"/>
        </w:rPr>
      </w:pPr>
      <w:r w:rsidRPr="36C74634">
        <w:rPr>
          <w:color w:val="0D0D0D" w:themeColor="text1" w:themeTint="F2"/>
          <w:lang w:val="es-ES"/>
        </w:rPr>
        <w:t xml:space="preserve">El reconocimiento de </w:t>
      </w:r>
      <w:proofErr w:type="gramStart"/>
      <w:r w:rsidRPr="36C74634">
        <w:rPr>
          <w:color w:val="0D0D0D" w:themeColor="text1" w:themeTint="F2"/>
          <w:lang w:val="es-ES"/>
        </w:rPr>
        <w:t>la</w:t>
      </w:r>
      <w:r w:rsidR="001B3BFE">
        <w:rPr>
          <w:color w:val="0D0D0D" w:themeColor="text1" w:themeTint="F2"/>
          <w:lang w:val="es-ES"/>
        </w:rPr>
        <w:t xml:space="preserve"> </w:t>
      </w:r>
      <w:r w:rsidRPr="36C74634">
        <w:rPr>
          <w:color w:val="0D0D0D" w:themeColor="text1" w:themeTint="F2"/>
          <w:lang w:val="es-ES"/>
        </w:rPr>
        <w:t>fuentes</w:t>
      </w:r>
      <w:proofErr w:type="gramEnd"/>
      <w:r w:rsidRPr="36C74634">
        <w:rPr>
          <w:color w:val="0D0D0D" w:themeColor="text1" w:themeTint="F2"/>
          <w:lang w:val="es-ES"/>
        </w:rPr>
        <w:t xml:space="preserve"> de agua (vertientes, norias, pozos, cochadas) e infraestructura hídrica (puntos de captación, estanques, red de abastecimiento) se realizó por medio de talleres de mapeo participativo (Figura 1) e inspección en terreno con visita guiada por algún miembro de la comunidad en la cual mediante entrevista abierta se recogió el conocimiento local. Los puntos inventariados fueron definidos de forma participativa considerando los antecedentes proporcionados por la comunidad. En cada caso los puntos fueron fotografiados y registrados con coordenadas WGS84, asignándole un nombre y/</w:t>
      </w:r>
      <w:proofErr w:type="gramStart"/>
      <w:r w:rsidRPr="36C74634">
        <w:rPr>
          <w:color w:val="0D0D0D" w:themeColor="text1" w:themeTint="F2"/>
          <w:lang w:val="es-ES"/>
        </w:rPr>
        <w:t>o  código</w:t>
      </w:r>
      <w:proofErr w:type="gramEnd"/>
      <w:r w:rsidRPr="36C74634">
        <w:rPr>
          <w:color w:val="0D0D0D" w:themeColor="text1" w:themeTint="F2"/>
          <w:lang w:val="es-ES"/>
        </w:rPr>
        <w:t xml:space="preserve"> y una respectiva simbología de acuerdo a su naturaleza para su posterior sistematización en una cartografía. </w:t>
      </w:r>
    </w:p>
    <w:p w14:paraId="0E27B00A" w14:textId="77777777" w:rsidR="00581E31" w:rsidRDefault="00581E31">
      <w:pPr>
        <w:spacing w:before="240" w:after="240" w:line="360" w:lineRule="auto"/>
        <w:jc w:val="center"/>
      </w:pPr>
    </w:p>
    <w:tbl>
      <w:tblPr>
        <w:tblStyle w:val="a"/>
        <w:tblW w:w="9029"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581E31" w14:paraId="60061E4C" w14:textId="77777777">
        <w:trPr>
          <w:trHeight w:val="12376"/>
        </w:trPr>
        <w:tc>
          <w:tcPr>
            <w:tcW w:w="9029" w:type="dxa"/>
            <w:shd w:val="clear" w:color="auto" w:fill="auto"/>
            <w:tcMar>
              <w:top w:w="100" w:type="dxa"/>
              <w:left w:w="100" w:type="dxa"/>
              <w:bottom w:w="100" w:type="dxa"/>
              <w:right w:w="100" w:type="dxa"/>
            </w:tcMar>
          </w:tcPr>
          <w:p w14:paraId="44EAFD9C" w14:textId="77777777" w:rsidR="00581E31" w:rsidRDefault="00FD0103">
            <w:pPr>
              <w:spacing w:before="240" w:after="240" w:line="360" w:lineRule="auto"/>
              <w:jc w:val="center"/>
            </w:pPr>
            <w:r>
              <w:rPr>
                <w:noProof/>
              </w:rPr>
              <w:lastRenderedPageBreak/>
              <w:drawing>
                <wp:inline distT="114300" distB="114300" distL="114300" distR="114300" wp14:anchorId="0CF21D23" wp14:editId="07777777">
                  <wp:extent cx="5591175" cy="41910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591175" cy="4191000"/>
                          </a:xfrm>
                          <a:prstGeom prst="rect">
                            <a:avLst/>
                          </a:prstGeom>
                          <a:ln/>
                        </pic:spPr>
                      </pic:pic>
                    </a:graphicData>
                  </a:graphic>
                </wp:inline>
              </w:drawing>
            </w:r>
            <w:r>
              <w:rPr>
                <w:noProof/>
              </w:rPr>
              <w:drawing>
                <wp:inline distT="114300" distB="114300" distL="114300" distR="114300" wp14:anchorId="5AF4A5C8" wp14:editId="07777777">
                  <wp:extent cx="5591175" cy="3149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591175" cy="3149600"/>
                          </a:xfrm>
                          <a:prstGeom prst="rect">
                            <a:avLst/>
                          </a:prstGeom>
                          <a:ln/>
                        </pic:spPr>
                      </pic:pic>
                    </a:graphicData>
                  </a:graphic>
                </wp:inline>
              </w:drawing>
            </w:r>
          </w:p>
        </w:tc>
      </w:tr>
      <w:tr w:rsidR="00581E31" w14:paraId="212247C6" w14:textId="77777777">
        <w:tc>
          <w:tcPr>
            <w:tcW w:w="9029" w:type="dxa"/>
            <w:shd w:val="clear" w:color="auto" w:fill="auto"/>
            <w:tcMar>
              <w:top w:w="100" w:type="dxa"/>
              <w:left w:w="100" w:type="dxa"/>
              <w:bottom w:w="100" w:type="dxa"/>
              <w:right w:w="100" w:type="dxa"/>
            </w:tcMar>
          </w:tcPr>
          <w:p w14:paraId="3395E79C" w14:textId="77777777" w:rsidR="00581E31" w:rsidRDefault="00FD0103">
            <w:pPr>
              <w:widowControl w:val="0"/>
              <w:spacing w:line="360" w:lineRule="auto"/>
            </w:pPr>
            <w:r>
              <w:rPr>
                <w:b/>
              </w:rPr>
              <w:t>Figura 1</w:t>
            </w:r>
            <w:r>
              <w:t>. Talleres de cartografía participativa con la comunidad de Macaya</w:t>
            </w:r>
          </w:p>
        </w:tc>
      </w:tr>
    </w:tbl>
    <w:p w14:paraId="4B94D5A5" w14:textId="77777777" w:rsidR="00581E31" w:rsidRDefault="00581E31">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tabs>
          <w:tab w:val="right" w:pos="12000"/>
        </w:tabs>
        <w:spacing w:before="300" w:after="300" w:line="360" w:lineRule="auto"/>
        <w:jc w:val="both"/>
        <w:rPr>
          <w:b/>
          <w:color w:val="0D0D0D"/>
        </w:rPr>
      </w:pPr>
    </w:p>
    <w:p w14:paraId="09A287A9" w14:textId="77777777" w:rsidR="00581E31" w:rsidRDefault="00FD0103" w:rsidP="001B3BFE">
      <w:pPr>
        <w:pStyle w:val="Ttulo3"/>
      </w:pPr>
      <w:bookmarkStart w:id="8" w:name="_Toc176606216"/>
      <w:r>
        <w:lastRenderedPageBreak/>
        <w:t>2.2 Elaboración de mapa</w:t>
      </w:r>
      <w:bookmarkEnd w:id="8"/>
    </w:p>
    <w:p w14:paraId="3A310B74" w14:textId="77777777" w:rsidR="00581E31" w:rsidRDefault="00FD0103" w:rsidP="36C74634">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tabs>
          <w:tab w:val="right" w:pos="12000"/>
        </w:tabs>
        <w:spacing w:before="300" w:after="300" w:line="360" w:lineRule="auto"/>
        <w:jc w:val="both"/>
        <w:rPr>
          <w:color w:val="0D0D0D"/>
          <w:lang w:val="es-ES"/>
        </w:rPr>
      </w:pPr>
      <w:r w:rsidRPr="36C74634">
        <w:rPr>
          <w:color w:val="0D0D0D" w:themeColor="text1" w:themeTint="F2"/>
          <w:lang w:val="es-ES"/>
        </w:rPr>
        <w:t xml:space="preserve">La información recopilada a partir de talleres y entrevistas durante las visitas a terreno fue empleada para generar una cartografía preliminar sobre un mapa base satelital de ESRI con una resolución de 30 metros. La cartografía diseñada se trabajó bajo el sistema de </w:t>
      </w:r>
      <w:proofErr w:type="gramStart"/>
      <w:r w:rsidRPr="36C74634">
        <w:rPr>
          <w:color w:val="0D0D0D" w:themeColor="text1" w:themeTint="F2"/>
          <w:lang w:val="es-ES"/>
        </w:rPr>
        <w:t>referencia  WGS</w:t>
      </w:r>
      <w:proofErr w:type="gramEnd"/>
      <w:r w:rsidRPr="36C74634">
        <w:rPr>
          <w:color w:val="0D0D0D" w:themeColor="text1" w:themeTint="F2"/>
          <w:lang w:val="es-ES"/>
        </w:rPr>
        <w:t xml:space="preserve">84 UTM </w:t>
      </w:r>
      <w:proofErr w:type="spellStart"/>
      <w:r w:rsidRPr="36C74634">
        <w:rPr>
          <w:color w:val="0D0D0D" w:themeColor="text1" w:themeTint="F2"/>
          <w:lang w:val="es-ES"/>
        </w:rPr>
        <w:t>zone</w:t>
      </w:r>
      <w:proofErr w:type="spellEnd"/>
      <w:r w:rsidRPr="36C74634">
        <w:rPr>
          <w:color w:val="0D0D0D" w:themeColor="text1" w:themeTint="F2"/>
          <w:lang w:val="es-ES"/>
        </w:rPr>
        <w:t xml:space="preserve"> 19S. Se crearon dos elementos vectoriales para el desarrollo de la cartografía, puntos para describir las fuentes de almacenamiento y líneas para la representación espacial de </w:t>
      </w:r>
      <w:proofErr w:type="gramStart"/>
      <w:r w:rsidRPr="36C74634">
        <w:rPr>
          <w:color w:val="0D0D0D" w:themeColor="text1" w:themeTint="F2"/>
          <w:lang w:val="es-ES"/>
        </w:rPr>
        <w:t>los la</w:t>
      </w:r>
      <w:proofErr w:type="gramEnd"/>
      <w:r w:rsidRPr="36C74634">
        <w:rPr>
          <w:color w:val="0D0D0D" w:themeColor="text1" w:themeTint="F2"/>
          <w:lang w:val="es-ES"/>
        </w:rPr>
        <w:t xml:space="preserve"> conexión y sentido del flujo de por ductos y tuberías a partir de la dirección de las flechas. </w:t>
      </w:r>
    </w:p>
    <w:p w14:paraId="78FC2008" w14:textId="77777777" w:rsidR="00581E31" w:rsidRDefault="00FD0103" w:rsidP="001B3BFE">
      <w:pPr>
        <w:pStyle w:val="Ttulo2"/>
      </w:pPr>
      <w:bookmarkStart w:id="9" w:name="_Toc176606217"/>
      <w:r>
        <w:t>3. Resultados</w:t>
      </w:r>
      <w:bookmarkEnd w:id="9"/>
      <w:r>
        <w:t xml:space="preserve"> </w:t>
      </w:r>
    </w:p>
    <w:p w14:paraId="79410767" w14:textId="77777777" w:rsidR="00581E31" w:rsidRDefault="00FD0103" w:rsidP="001B3BFE">
      <w:pPr>
        <w:pStyle w:val="Ttulo3"/>
      </w:pPr>
      <w:bookmarkStart w:id="10" w:name="_Toc176606218"/>
      <w:r>
        <w:t>3.1 infraestructura hídrica</w:t>
      </w:r>
      <w:bookmarkEnd w:id="10"/>
    </w:p>
    <w:p w14:paraId="3DEEC669" w14:textId="77777777" w:rsidR="00581E31" w:rsidRDefault="00581E31">
      <w:pPr>
        <w:spacing w:before="240" w:after="240"/>
        <w:jc w:val="both"/>
      </w:pPr>
    </w:p>
    <w:tbl>
      <w:tblPr>
        <w:tblStyle w:val="a0"/>
        <w:tblW w:w="9029"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581E31" w14:paraId="3656B9AB" w14:textId="77777777" w:rsidTr="36C74634">
        <w:trPr>
          <w:trHeight w:val="7279"/>
        </w:trPr>
        <w:tc>
          <w:tcPr>
            <w:tcW w:w="9029" w:type="dxa"/>
            <w:shd w:val="clear" w:color="auto" w:fill="auto"/>
            <w:tcMar>
              <w:top w:w="100" w:type="dxa"/>
              <w:left w:w="100" w:type="dxa"/>
              <w:bottom w:w="100" w:type="dxa"/>
              <w:right w:w="100" w:type="dxa"/>
            </w:tcMar>
          </w:tcPr>
          <w:p w14:paraId="45FB0818" w14:textId="77777777" w:rsidR="00581E31" w:rsidRDefault="00FD0103">
            <w:pPr>
              <w:spacing w:before="240" w:after="240"/>
              <w:jc w:val="both"/>
            </w:pPr>
            <w:r>
              <w:rPr>
                <w:noProof/>
              </w:rPr>
              <w:drawing>
                <wp:inline distT="114300" distB="114300" distL="114300" distR="114300" wp14:anchorId="5D89F80E" wp14:editId="07777777">
                  <wp:extent cx="5591175" cy="4343400"/>
                  <wp:effectExtent l="0" t="0" r="0" b="0"/>
                  <wp:docPr id="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4"/>
                          <a:srcRect/>
                          <a:stretch>
                            <a:fillRect/>
                          </a:stretch>
                        </pic:blipFill>
                        <pic:spPr>
                          <a:xfrm>
                            <a:off x="0" y="0"/>
                            <a:ext cx="5591175" cy="4343400"/>
                          </a:xfrm>
                          <a:prstGeom prst="rect">
                            <a:avLst/>
                          </a:prstGeom>
                          <a:ln/>
                        </pic:spPr>
                      </pic:pic>
                    </a:graphicData>
                  </a:graphic>
                </wp:inline>
              </w:drawing>
            </w:r>
          </w:p>
        </w:tc>
      </w:tr>
      <w:tr w:rsidR="00581E31" w14:paraId="051BEF08" w14:textId="77777777" w:rsidTr="36C74634">
        <w:tc>
          <w:tcPr>
            <w:tcW w:w="9029" w:type="dxa"/>
            <w:shd w:val="clear" w:color="auto" w:fill="auto"/>
            <w:tcMar>
              <w:top w:w="100" w:type="dxa"/>
              <w:left w:w="100" w:type="dxa"/>
              <w:bottom w:w="100" w:type="dxa"/>
              <w:right w:w="100" w:type="dxa"/>
            </w:tcMar>
          </w:tcPr>
          <w:p w14:paraId="2BF92AA6" w14:textId="77777777" w:rsidR="00581E31" w:rsidRDefault="00FD0103">
            <w:pPr>
              <w:widowControl w:val="0"/>
              <w:spacing w:line="240" w:lineRule="auto"/>
            </w:pPr>
            <w:r w:rsidRPr="36C74634">
              <w:rPr>
                <w:b/>
                <w:bCs/>
                <w:lang w:val="es-ES"/>
              </w:rPr>
              <w:t>Figura 2</w:t>
            </w:r>
            <w:r w:rsidRPr="36C74634">
              <w:rPr>
                <w:lang w:val="es-ES"/>
              </w:rPr>
              <w:t xml:space="preserve">. Red de distribución hídrica de Macaya. Sistema de </w:t>
            </w:r>
            <w:proofErr w:type="gramStart"/>
            <w:r w:rsidRPr="36C74634">
              <w:rPr>
                <w:lang w:val="es-ES"/>
              </w:rPr>
              <w:t>coordenadas  WGS</w:t>
            </w:r>
            <w:proofErr w:type="gramEnd"/>
            <w:r w:rsidRPr="36C74634">
              <w:rPr>
                <w:lang w:val="es-ES"/>
              </w:rPr>
              <w:t xml:space="preserve">84 UTM </w:t>
            </w:r>
            <w:proofErr w:type="spellStart"/>
            <w:r w:rsidRPr="36C74634">
              <w:rPr>
                <w:lang w:val="es-ES"/>
              </w:rPr>
              <w:t>zone</w:t>
            </w:r>
            <w:proofErr w:type="spellEnd"/>
            <w:r w:rsidRPr="36C74634">
              <w:rPr>
                <w:lang w:val="es-ES"/>
              </w:rPr>
              <w:t xml:space="preserve"> 19S</w:t>
            </w:r>
          </w:p>
        </w:tc>
      </w:tr>
    </w:tbl>
    <w:p w14:paraId="049F31CB" w14:textId="77777777" w:rsidR="00581E31" w:rsidRDefault="00581E31"/>
    <w:p w14:paraId="6A68A42F" w14:textId="163F22F5" w:rsidR="00581E31" w:rsidRDefault="00FD0103">
      <w:pPr>
        <w:jc w:val="both"/>
      </w:pPr>
      <w:r w:rsidRPr="36C74634">
        <w:rPr>
          <w:lang w:val="es-ES"/>
        </w:rPr>
        <w:t xml:space="preserve">Durante la inspección la quebrada se constató el afloramiento de agua desde vertientes naturales, además del vestigio de escurrimientos esporádicos por medio de huellas de sal o escasos rastros de agua en </w:t>
      </w:r>
      <w:proofErr w:type="gramStart"/>
      <w:r w:rsidRPr="36C74634">
        <w:rPr>
          <w:lang w:val="es-ES"/>
        </w:rPr>
        <w:t>la zonas más profundas</w:t>
      </w:r>
      <w:proofErr w:type="gramEnd"/>
      <w:r w:rsidRPr="36C74634">
        <w:rPr>
          <w:lang w:val="es-ES"/>
        </w:rPr>
        <w:t xml:space="preserve"> de la quebrada. La gran mayoría de las construcciones están emplazadas en la quebrada sur, siendo la parte norte la ladera mayoritariamente cubierta de vegetación Las eras de cultivo en terrazas en la bajada de la ladera sur son alimentadas de agua por un canal de regadío adaptado para seguir el sistema de turnos de cochadas utilizado de forma tradicional. El agua proveniente de </w:t>
      </w:r>
      <w:proofErr w:type="spellStart"/>
      <w:r w:rsidRPr="36C74634">
        <w:rPr>
          <w:lang w:val="es-ES"/>
        </w:rPr>
        <w:t>Janchima</w:t>
      </w:r>
      <w:proofErr w:type="spellEnd"/>
      <w:r w:rsidRPr="36C74634">
        <w:rPr>
          <w:lang w:val="es-ES"/>
        </w:rPr>
        <w:t xml:space="preserve"> alimenta la piscina de regadío. Por otro lado, el agua captada desde el sector de puquios es destinada a uso doméstico, </w:t>
      </w:r>
      <w:proofErr w:type="spellStart"/>
      <w:r w:rsidRPr="36C74634">
        <w:rPr>
          <w:lang w:val="es-ES"/>
        </w:rPr>
        <w:t>acumulándo</w:t>
      </w:r>
      <w:proofErr w:type="spellEnd"/>
      <w:r w:rsidRPr="36C74634">
        <w:rPr>
          <w:lang w:val="es-ES"/>
        </w:rPr>
        <w:t xml:space="preserve"> en estanque conectado al </w:t>
      </w:r>
      <w:proofErr w:type="spellStart"/>
      <w:r w:rsidRPr="36C74634">
        <w:rPr>
          <w:lang w:val="es-ES"/>
        </w:rPr>
        <w:t>Cau-Cau</w:t>
      </w:r>
      <w:proofErr w:type="spellEnd"/>
      <w:r w:rsidRPr="36C74634">
        <w:rPr>
          <w:lang w:val="es-ES"/>
        </w:rPr>
        <w:t xml:space="preserve">, fuente principal de suministro de la red hídrica domiciliaria. </w:t>
      </w:r>
    </w:p>
    <w:p w14:paraId="35D7528A" w14:textId="561C4991" w:rsidR="00581E31" w:rsidRDefault="001B3BFE">
      <w:pPr>
        <w:spacing w:before="240" w:after="240"/>
        <w:jc w:val="both"/>
      </w:pPr>
      <w:r>
        <w:t>L</w:t>
      </w:r>
      <w:r w:rsidR="00FD0103" w:rsidRPr="36C74634">
        <w:rPr>
          <w:lang w:val="es-ES"/>
        </w:rPr>
        <w:t>a red de tuberías conecta los diferentes estanque</w:t>
      </w:r>
      <w:r>
        <w:rPr>
          <w:lang w:val="es-ES"/>
        </w:rPr>
        <w:t>s</w:t>
      </w:r>
      <w:r w:rsidR="00FD0103" w:rsidRPr="36C74634">
        <w:rPr>
          <w:lang w:val="es-ES"/>
        </w:rPr>
        <w:t xml:space="preserve"> y sigue la dirección de la quebrada permitiendo el flujo por gravedad. </w:t>
      </w:r>
    </w:p>
    <w:p w14:paraId="69931BB9" w14:textId="77777777" w:rsidR="00581E31" w:rsidRDefault="00FD0103">
      <w:pPr>
        <w:spacing w:before="240" w:after="240"/>
        <w:jc w:val="both"/>
      </w:pPr>
      <w:r>
        <w:t>La infraestructura está compuesta por depósitos de agua para el riego, estanque de almacenamiento conectados por medio de tuberías, cochadas o termas y canales de regadío.</w:t>
      </w:r>
    </w:p>
    <w:p w14:paraId="1208227F" w14:textId="77777777" w:rsidR="00581E31" w:rsidRDefault="00FD0103">
      <w:pPr>
        <w:spacing w:before="240" w:after="240"/>
        <w:jc w:val="both"/>
      </w:pPr>
      <w:r w:rsidRPr="36C74634">
        <w:rPr>
          <w:lang w:val="es-ES"/>
        </w:rPr>
        <w:t xml:space="preserve">Gracias a la gran inversión realizada por </w:t>
      </w:r>
      <w:proofErr w:type="spellStart"/>
      <w:r w:rsidRPr="36C74634">
        <w:rPr>
          <w:lang w:val="es-ES"/>
        </w:rPr>
        <w:t>Indap</w:t>
      </w:r>
      <w:proofErr w:type="spellEnd"/>
      <w:r w:rsidRPr="36C74634">
        <w:rPr>
          <w:lang w:val="es-ES"/>
        </w:rPr>
        <w:t xml:space="preserve"> ha permitido que la infraestructura de riego haya sido recientemente modificada. Gran parte de la cobertura su extensión está canalizada abasteciendo por gravedad las eras situadas en la zona oeste de Macaya. </w:t>
      </w:r>
    </w:p>
    <w:p w14:paraId="53D7640D" w14:textId="77777777" w:rsidR="00581E31" w:rsidRDefault="00FD0103">
      <w:pPr>
        <w:spacing w:before="240" w:after="240"/>
        <w:jc w:val="both"/>
      </w:pPr>
      <w:r>
        <w:t xml:space="preserve">Infraestructura hidrométrica: anterior a la instalación de sistema de monitoreo de nivel no se contaba con ninguna herramienta que cumpliera esta función. </w:t>
      </w:r>
    </w:p>
    <w:p w14:paraId="5CA2E3D2" w14:textId="2282599A" w:rsidR="00581E31" w:rsidRDefault="00FD0103">
      <w:pPr>
        <w:spacing w:before="240" w:after="240"/>
        <w:jc w:val="both"/>
      </w:pPr>
      <w:r w:rsidRPr="36C74634">
        <w:rPr>
          <w:lang w:val="es-ES"/>
        </w:rPr>
        <w:t xml:space="preserve">Con respecto a la Infraestructura de agua potable y alcantarillado, si bien la mayoría de la vivienda cuenta con conexión a la red hídrica esta se alimenta de agua de vertiente. Agua que es reconocida por la comunidad como agua de riego. La cual no </w:t>
      </w:r>
      <w:proofErr w:type="gramStart"/>
      <w:r w:rsidRPr="36C74634">
        <w:rPr>
          <w:lang w:val="es-ES"/>
        </w:rPr>
        <w:t>es  sometida</w:t>
      </w:r>
      <w:proofErr w:type="gramEnd"/>
      <w:r w:rsidRPr="36C74634">
        <w:rPr>
          <w:lang w:val="es-ES"/>
        </w:rPr>
        <w:t xml:space="preserve"> a ningún tratamiento de purificación o filtrado que permita eliminar compuestos potencialmente perjudiciales para la salud. </w:t>
      </w:r>
      <w:r w:rsidR="001B3BFE" w:rsidRPr="36C74634">
        <w:rPr>
          <w:lang w:val="es-ES"/>
        </w:rPr>
        <w:t>Además,</w:t>
      </w:r>
      <w:r w:rsidRPr="36C74634">
        <w:rPr>
          <w:lang w:val="es-ES"/>
        </w:rPr>
        <w:t xml:space="preserve"> la infraestructura disponible no considera mecanismo de saneamiento como alcantarillado. Por otro lado, </w:t>
      </w:r>
      <w:r w:rsidR="001B3BFE" w:rsidRPr="36C74634">
        <w:rPr>
          <w:lang w:val="es-ES"/>
        </w:rPr>
        <w:t>las defensas fluviales</w:t>
      </w:r>
      <w:r w:rsidRPr="36C74634">
        <w:rPr>
          <w:lang w:val="es-ES"/>
        </w:rPr>
        <w:t xml:space="preserve"> y de protección de riberas es escasa o inexistente lo que supone un riesgo permanente. </w:t>
      </w:r>
    </w:p>
    <w:p w14:paraId="2CE8B079" w14:textId="77777777" w:rsidR="00581E31" w:rsidRDefault="00FD0103" w:rsidP="001B3BFE">
      <w:pPr>
        <w:pStyle w:val="Ttulo2"/>
      </w:pPr>
      <w:bookmarkStart w:id="11" w:name="_Toc176606219"/>
      <w:r>
        <w:t>4. Consideraciones Finales</w:t>
      </w:r>
      <w:bookmarkEnd w:id="11"/>
      <w:r>
        <w:t xml:space="preserve"> </w:t>
      </w:r>
    </w:p>
    <w:p w14:paraId="50406F0F" w14:textId="77777777" w:rsidR="00581E31" w:rsidRDefault="00FD0103">
      <w:pPr>
        <w:spacing w:before="240" w:after="240"/>
        <w:jc w:val="both"/>
      </w:pPr>
      <w:r w:rsidRPr="36C74634">
        <w:rPr>
          <w:lang w:val="es-ES"/>
        </w:rPr>
        <w:t xml:space="preserve">De acuerdo con los informes de diagnóstico de infraestructura hídrica (Geohidrología Consultores, 2013) y antecedentes recogidos en las entrevistas realizadas, la localidad de Macaya cuenta con una infraestructura hídrica elemental, sin dispositivos de hidrometría. El abastecimiento doméstico y de riego es sencillo y logra cubrir la gran parte de las necesidades, pero no es autónomo, destinando una gran cantidad de horas a los hombres en su funcionamiento. </w:t>
      </w:r>
    </w:p>
    <w:p w14:paraId="08F711D1" w14:textId="77777777" w:rsidR="00581E31" w:rsidRDefault="00FD0103">
      <w:pPr>
        <w:spacing w:before="240" w:after="240"/>
        <w:jc w:val="both"/>
      </w:pPr>
      <w:r>
        <w:t xml:space="preserve">El sistema es vulnerable y rudimentario. Puesto que depende de un mecanismo de extracción a partir de bomba dependiente de energía (combustible) el cual además está en la intemperie.  </w:t>
      </w:r>
    </w:p>
    <w:p w14:paraId="23188866" w14:textId="77777777" w:rsidR="00581E31" w:rsidRDefault="00FD0103">
      <w:pPr>
        <w:spacing w:before="240" w:after="240"/>
        <w:jc w:val="both"/>
      </w:pPr>
      <w:r>
        <w:t xml:space="preserve">El saneamiento es rudimentario y no cuentan con sistema de alcantarillado. </w:t>
      </w:r>
    </w:p>
    <w:p w14:paraId="7D6E82C6" w14:textId="77777777" w:rsidR="00581E31" w:rsidRDefault="00FD0103">
      <w:pPr>
        <w:spacing w:before="240" w:after="240"/>
        <w:jc w:val="both"/>
      </w:pPr>
      <w:r w:rsidRPr="36C74634">
        <w:rPr>
          <w:lang w:val="es-ES"/>
        </w:rPr>
        <w:lastRenderedPageBreak/>
        <w:t xml:space="preserve">La infraestructura de defensa fluvial y protección de riberas es escasa e insuficiente. Las medidas adoptadas antes los periódicos eventos de alud </w:t>
      </w:r>
      <w:proofErr w:type="gramStart"/>
      <w:r w:rsidRPr="36C74634">
        <w:rPr>
          <w:lang w:val="es-ES"/>
        </w:rPr>
        <w:t>son  reactivas</w:t>
      </w:r>
      <w:proofErr w:type="gramEnd"/>
      <w:r w:rsidRPr="36C74634">
        <w:rPr>
          <w:lang w:val="es-ES"/>
        </w:rPr>
        <w:t xml:space="preserve"> y no preventivas. </w:t>
      </w:r>
    </w:p>
    <w:p w14:paraId="31462B67" w14:textId="77777777" w:rsidR="00581E31" w:rsidRDefault="00FD0103">
      <w:pPr>
        <w:spacing w:before="240" w:after="240"/>
        <w:jc w:val="both"/>
      </w:pPr>
      <w:r>
        <w:t xml:space="preserve">El poblado no está organizado como un comité de agua potable rural para prestar servicios sanitarios, lo que dificulta el acceso de potenciales beneficios desde entidades públicas para financiar obras de mejora hidráulica y saneamiento    no cuenta con     rudimentaria de </w:t>
      </w:r>
    </w:p>
    <w:p w14:paraId="15BB658D" w14:textId="77777777" w:rsidR="00581E31" w:rsidRDefault="00FD0103" w:rsidP="001B3BFE">
      <w:pPr>
        <w:pStyle w:val="Ttulo2"/>
      </w:pPr>
      <w:bookmarkStart w:id="12" w:name="_Toc176606220"/>
      <w:r>
        <w:t>5. Referencias</w:t>
      </w:r>
      <w:bookmarkEnd w:id="12"/>
    </w:p>
    <w:p w14:paraId="2CDBD44E" w14:textId="31635EF4" w:rsidR="00581E31" w:rsidRDefault="00FD0103" w:rsidP="001B3BFE">
      <w:pPr>
        <w:pStyle w:val="Prrafodelista"/>
        <w:numPr>
          <w:ilvl w:val="0"/>
          <w:numId w:val="3"/>
        </w:numPr>
        <w:spacing w:before="240" w:after="240"/>
        <w:jc w:val="both"/>
      </w:pPr>
      <w:r w:rsidRPr="001B3BFE">
        <w:rPr>
          <w:lang w:val="es-ES"/>
        </w:rPr>
        <w:t xml:space="preserve">Álamos, N., Monsalve, T., </w:t>
      </w:r>
      <w:proofErr w:type="spellStart"/>
      <w:r w:rsidRPr="001B3BFE">
        <w:rPr>
          <w:lang w:val="es-ES"/>
        </w:rPr>
        <w:t>Billi</w:t>
      </w:r>
      <w:proofErr w:type="spellEnd"/>
      <w:r w:rsidRPr="001B3BFE">
        <w:rPr>
          <w:lang w:val="es-ES"/>
        </w:rPr>
        <w:t xml:space="preserve">, M., </w:t>
      </w:r>
      <w:proofErr w:type="spellStart"/>
      <w:r w:rsidRPr="001B3BFE">
        <w:rPr>
          <w:lang w:val="es-ES"/>
        </w:rPr>
        <w:t>Lefort</w:t>
      </w:r>
      <w:proofErr w:type="spellEnd"/>
      <w:r w:rsidRPr="001B3BFE">
        <w:rPr>
          <w:lang w:val="es-ES"/>
        </w:rPr>
        <w:t xml:space="preserve">, I., Allendes, A., Navea, J., Calvo, R., Urquiza, A. (2021). Vulnerabilidad hídrica territorial. Documento de trabajo NEST`-r3 N°3, Santiago, Chile. </w:t>
      </w:r>
      <w:hyperlink r:id="rId15">
        <w:r w:rsidRPr="001B3BFE">
          <w:rPr>
            <w:color w:val="1155CC"/>
            <w:u w:val="single"/>
            <w:lang w:val="es-ES"/>
          </w:rPr>
          <w:t>https://www.doi.org/10.17605/OSF.IO/AGJ6P</w:t>
        </w:r>
      </w:hyperlink>
    </w:p>
    <w:p w14:paraId="3BFC16F2" w14:textId="77777777" w:rsidR="001B3BFE" w:rsidRDefault="00FD0103" w:rsidP="001B3BFE">
      <w:pPr>
        <w:pStyle w:val="Prrafodelista"/>
        <w:numPr>
          <w:ilvl w:val="0"/>
          <w:numId w:val="3"/>
        </w:numPr>
        <w:spacing w:before="240" w:after="240"/>
        <w:jc w:val="both"/>
      </w:pPr>
      <w:r>
        <w:t>Geohidrología Consultores. (2013). Plan Maestro de Recursos Hídricos, Región de Tarapacá: Informe Final (S.I.T. N°333). Santiago: Gobierno de Chile, Ministerio de Obras Públicas, Dirección General de Aguas, División de Estudios y Planificación.</w:t>
      </w:r>
    </w:p>
    <w:p w14:paraId="1F55E290" w14:textId="16259CC6" w:rsidR="00581E31" w:rsidRDefault="00FD0103" w:rsidP="001B3BFE">
      <w:pPr>
        <w:pStyle w:val="Prrafodelista"/>
        <w:numPr>
          <w:ilvl w:val="0"/>
          <w:numId w:val="3"/>
        </w:numPr>
        <w:spacing w:before="240" w:after="240"/>
        <w:jc w:val="both"/>
      </w:pPr>
      <w:proofErr w:type="spellStart"/>
      <w:r w:rsidRPr="001B3BFE">
        <w:rPr>
          <w:lang w:val="es-ES"/>
        </w:rPr>
        <w:t>Siclari</w:t>
      </w:r>
      <w:proofErr w:type="spellEnd"/>
      <w:r w:rsidRPr="001B3BFE">
        <w:rPr>
          <w:lang w:val="es-ES"/>
        </w:rPr>
        <w:t xml:space="preserve"> Bravo, P. G. (2021). Amenazas de cambio climático, métricas de mitigación y adaptación en ciudades de América Latina y el Caribe.</w:t>
      </w:r>
    </w:p>
    <w:p w14:paraId="4B99056E" w14:textId="77777777" w:rsidR="00581E31" w:rsidRDefault="00581E31"/>
    <w:sectPr w:rsidR="00581E31">
      <w:headerReference w:type="default" r:id="rId1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C934DB" w14:textId="77777777" w:rsidR="00CF638D" w:rsidRDefault="00CF638D">
      <w:pPr>
        <w:spacing w:line="240" w:lineRule="auto"/>
      </w:pPr>
      <w:r>
        <w:separator/>
      </w:r>
    </w:p>
  </w:endnote>
  <w:endnote w:type="continuationSeparator" w:id="0">
    <w:p w14:paraId="79D7522D" w14:textId="77777777" w:rsidR="00CF638D" w:rsidRDefault="00CF63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embedRegular r:id="rId1" w:fontKey="{2D8C601E-3334-466E-8700-B8F8EFA92FB2}"/>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6A3F268E-620F-4D06-AB15-D1002AD814D1}"/>
    <w:embedBold r:id="rId3" w:fontKey="{919FCC4B-68F6-43B8-BD3D-AE19AF2BA18E}"/>
  </w:font>
  <w:font w:name="MS Gothic">
    <w:altName w:val="ＭＳ ゴシック"/>
    <w:panose1 w:val="020B0609070205080204"/>
    <w:charset w:val="80"/>
    <w:family w:val="modern"/>
    <w:pitch w:val="fixed"/>
    <w:sig w:usb0="E00002FF" w:usb1="6AC7FDFB" w:usb2="08000012" w:usb3="00000000" w:csb0="0002009F" w:csb1="00000000"/>
  </w:font>
  <w:font w:name="Oswald">
    <w:charset w:val="00"/>
    <w:family w:val="auto"/>
    <w:pitch w:val="variable"/>
    <w:sig w:usb0="2000020F" w:usb1="00000000" w:usb2="00000000" w:usb3="00000000" w:csb0="00000197" w:csb1="00000000"/>
    <w:embedRegular r:id="rId4" w:fontKey="{3FCF838D-7E1F-4115-96E8-AF626978A502}"/>
    <w:embedBold r:id="rId5" w:fontKey="{3FA184C7-F260-4E07-8BA5-4C702F24AA77}"/>
  </w:font>
  <w:font w:name="Frutiger Light">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DAA1B232-2026-44B0-9084-D9D6F20D3A5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2067E6" w14:textId="77777777" w:rsidR="00CF638D" w:rsidRDefault="00CF638D">
      <w:pPr>
        <w:spacing w:line="240" w:lineRule="auto"/>
      </w:pPr>
      <w:r>
        <w:separator/>
      </w:r>
    </w:p>
  </w:footnote>
  <w:footnote w:type="continuationSeparator" w:id="0">
    <w:p w14:paraId="5418239A" w14:textId="77777777" w:rsidR="00CF638D" w:rsidRDefault="00CF638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78278" w14:textId="77777777" w:rsidR="00581E31" w:rsidRDefault="00581E3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E51CAF"/>
    <w:multiLevelType w:val="hybridMultilevel"/>
    <w:tmpl w:val="5B424C3E"/>
    <w:lvl w:ilvl="0" w:tplc="B7C234DA">
      <w:start w:val="1"/>
      <w:numFmt w:val="bullet"/>
      <w:lvlText w:val="-"/>
      <w:lvlJc w:val="left"/>
      <w:pPr>
        <w:ind w:left="720" w:hanging="360"/>
      </w:pPr>
      <w:rPr>
        <w:rFonts w:ascii="Aptos" w:hAnsi="Apto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2195030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11F2E3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13583575">
    <w:abstractNumId w:val="1"/>
  </w:num>
  <w:num w:numId="2" w16cid:durableId="956791017">
    <w:abstractNumId w:val="2"/>
  </w:num>
  <w:num w:numId="3" w16cid:durableId="8201189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E31"/>
    <w:rsid w:val="001B3BFE"/>
    <w:rsid w:val="00337DA1"/>
    <w:rsid w:val="00440A6D"/>
    <w:rsid w:val="00581E31"/>
    <w:rsid w:val="00CF638D"/>
    <w:rsid w:val="00FD0103"/>
    <w:rsid w:val="36C74634"/>
    <w:rsid w:val="39CF42C8"/>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010E2"/>
  <w15:docId w15:val="{B8BFD0EF-4648-4CB0-A638-C7BF51352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1B3BFE"/>
    <w:pPr>
      <w:ind w:left="720"/>
      <w:contextualSpacing/>
    </w:pPr>
  </w:style>
  <w:style w:type="paragraph" w:styleId="TtuloTDC">
    <w:name w:val="TOC Heading"/>
    <w:basedOn w:val="Ttulo1"/>
    <w:next w:val="Normal"/>
    <w:uiPriority w:val="39"/>
    <w:unhideWhenUsed/>
    <w:qFormat/>
    <w:rsid w:val="001B3BFE"/>
    <w:pPr>
      <w:spacing w:before="240" w:after="0" w:line="259" w:lineRule="auto"/>
      <w:outlineLvl w:val="9"/>
    </w:pPr>
    <w:rPr>
      <w:rFonts w:asciiTheme="majorHAnsi" w:eastAsiaTheme="majorEastAsia" w:hAnsiTheme="majorHAnsi" w:cstheme="majorBidi"/>
      <w:color w:val="365F91" w:themeColor="accent1" w:themeShade="BF"/>
      <w:sz w:val="32"/>
      <w:szCs w:val="32"/>
      <w:lang w:val="es-CL" w:eastAsia="es-CL"/>
    </w:rPr>
  </w:style>
  <w:style w:type="paragraph" w:styleId="TDC2">
    <w:name w:val="toc 2"/>
    <w:basedOn w:val="Normal"/>
    <w:next w:val="Normal"/>
    <w:autoRedefine/>
    <w:uiPriority w:val="39"/>
    <w:unhideWhenUsed/>
    <w:rsid w:val="001B3BFE"/>
    <w:pPr>
      <w:spacing w:after="100"/>
      <w:ind w:left="220"/>
    </w:pPr>
  </w:style>
  <w:style w:type="paragraph" w:styleId="TDC3">
    <w:name w:val="toc 3"/>
    <w:basedOn w:val="Normal"/>
    <w:next w:val="Normal"/>
    <w:autoRedefine/>
    <w:uiPriority w:val="39"/>
    <w:unhideWhenUsed/>
    <w:rsid w:val="001B3BFE"/>
    <w:pPr>
      <w:spacing w:after="100"/>
      <w:ind w:left="440"/>
    </w:pPr>
  </w:style>
  <w:style w:type="character" w:styleId="Hipervnculo">
    <w:name w:val="Hyperlink"/>
    <w:basedOn w:val="Fuentedeprrafopredeter"/>
    <w:uiPriority w:val="99"/>
    <w:unhideWhenUsed/>
    <w:rsid w:val="001B3BF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www.doi.org/10.17605/OSF.IO/AGJ6P" TargetMode="Externa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7</Pages>
  <Words>1342</Words>
  <Characters>7382</Characters>
  <Application>Microsoft Office Word</Application>
  <DocSecurity>0</DocSecurity>
  <Lines>61</Lines>
  <Paragraphs>17</Paragraphs>
  <ScaleCrop>false</ScaleCrop>
  <Company/>
  <LinksUpToDate>false</LinksUpToDate>
  <CharactersWithSpaces>8707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Gabriel Ignacio Saez Reyes (gabriel.saez)</cp:lastModifiedBy>
  <cp:revision>4</cp:revision>
  <cp:lastPrinted>2024-09-07T16:56:00Z</cp:lastPrinted>
  <dcterms:created xsi:type="dcterms:W3CDTF">2024-06-11T16:40:00Z</dcterms:created>
  <dcterms:modified xsi:type="dcterms:W3CDTF">2024-09-07T17:01:00Z</dcterms:modified>
</cp:coreProperties>
</file>